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8A890" w14:textId="77777777" w:rsidR="001A4B63" w:rsidRDefault="001A4B63" w:rsidP="001A4B63">
      <w:r>
        <w:t>Chapter 1: Prologue — The Days of Noah as Genesis 1 Prequel</w:t>
      </w:r>
    </w:p>
    <w:p w14:paraId="7C67600B" w14:textId="77777777" w:rsidR="001A4B63" w:rsidRDefault="001A4B63" w:rsidP="001A4B63"/>
    <w:p w14:paraId="24DC8DFE" w14:textId="77777777" w:rsidR="001A4B63" w:rsidRDefault="001A4B63" w:rsidP="001A4B63">
      <w:r>
        <w:t>The Olivet Discourse places the figure of Noah at the hinge of redemptive history: when the Son of Man comes, it will be as in the days of Noah. This probing image is not a single moment in time but a pattern—a cadence of creation order, human vocation, and divine judgment interwoven with mercy. To read Noah rightly is to read Genesis 1 rightly, for Genesis 1 supplies the grammar by which the post–Fall and post–Flood world must be interpreted. In this Prologue, we lay out that grammar: Genesis 1’s blueprint for flourishing, the disruption introduced by the Fall, and the escalating crisis that leads to the Flood. The throughline will then guide the six sessions that follow, each expanding the exegesis, widening the hermeneutical frame, and insisting that the gospel remains the center of interpretive attention, even as we wrestle with difficult passages.</w:t>
      </w:r>
    </w:p>
    <w:p w14:paraId="3C4016D3" w14:textId="77777777" w:rsidR="001A4B63" w:rsidRDefault="001A4B63" w:rsidP="001A4B63"/>
    <w:p w14:paraId="01B8766C" w14:textId="77777777" w:rsidR="001A4B63" w:rsidRDefault="001A4B63" w:rsidP="001A4B63">
      <w:r>
        <w:t>1. Genesis 1: A blueprint for ordered life under God</w:t>
      </w:r>
    </w:p>
    <w:p w14:paraId="1CA3B194" w14:textId="77777777" w:rsidR="001A4B63" w:rsidRDefault="001A4B63" w:rsidP="001A4B63">
      <w:r>
        <w:t xml:space="preserve">Genesis 1 presents more than a cosmological account; it is a program for human flourishing within a cosmos under God’s sovereignty. God’s design unfolds in a deliberate rhythm: a sequence of acts that culminate in blessing, task, and rest. Light pierces void; sea and sky separate; land yields vegetation; sun, moon, and stars govern time; creatures populate the waters, the air, and the earth; and finally, humanity is formed to steward this ordered creation. The refrain “God saw that it was good” punctuates each act, but the seventh day is the centerpiece: not only is the cosmos declared good, </w:t>
      </w:r>
      <w:proofErr w:type="gramStart"/>
      <w:r>
        <w:t>it is</w:t>
      </w:r>
      <w:proofErr w:type="gramEnd"/>
      <w:r>
        <w:t xml:space="preserve"> declared complete in its pattern of divine-human partnership. The six-day cadence functions as a cosmic anthropology: humanity as image-bearers called to mirror God’s governance, cultivate the earth, and receive blessing as a vocation, not a reward merely for personal virtue.</w:t>
      </w:r>
    </w:p>
    <w:p w14:paraId="4EE031EA" w14:textId="77777777" w:rsidR="001A4B63" w:rsidRDefault="001A4B63" w:rsidP="001A4B63"/>
    <w:p w14:paraId="09E7C2DD" w14:textId="77777777" w:rsidR="001A4B63" w:rsidRDefault="001A4B63" w:rsidP="001A4B63">
      <w:r>
        <w:t>This is not a sterile catalog of creation facts. It is the constitution of meaning: purpose precedes problem, vocation precedes temptation, and blessing follows obedience. When God blesses humanity (Gen 1:28), the blessing is not merely for individual prosperity; it is a corporate commission to steward, fill, and subdue—an expansive vocation that binds the human to God’s own purposes for the cosmos. The creation week thus becomes the grammar of life: order from chaos, function from disorder, harmony from fragmentation, and responsibility from freedom.</w:t>
      </w:r>
    </w:p>
    <w:p w14:paraId="1B2B5E7F" w14:textId="77777777" w:rsidR="001A4B63" w:rsidRDefault="001A4B63" w:rsidP="001A4B63"/>
    <w:p w14:paraId="69D4E92E" w14:textId="77777777" w:rsidR="001A4B63" w:rsidRDefault="001A4B63" w:rsidP="001A4B63">
      <w:r>
        <w:lastRenderedPageBreak/>
        <w:t>2. The Fall: dislocation of order, threat to vocation</w:t>
      </w:r>
    </w:p>
    <w:p w14:paraId="280268A6" w14:textId="77777777" w:rsidR="001A4B63" w:rsidRDefault="001A4B63" w:rsidP="001A4B63">
      <w:r>
        <w:t>Genesis 3 interrupts this ordered grammar with a single, decisive act of disobedience. The serpent’s lure—seeking to make the Creator’s word secondary to human discernment—sways the first humans away from their vocation. The consequences ripple outward: shame covers nakedness; blame replaces confession; toil replaces effortless fruitfulness; and mortality enters the human story. The Fall reorients the human project toward self-authored meaning rather than the Creator’s design. Yet even here, Genesis refuses to collapse into despair. In the very moment of judgment, God promises mercy and introduces the seed of redemption (the protoevangelium) that will advance a redemptive arc through generations.</w:t>
      </w:r>
    </w:p>
    <w:p w14:paraId="7F756119" w14:textId="77777777" w:rsidR="001A4B63" w:rsidRDefault="001A4B63" w:rsidP="001A4B63"/>
    <w:p w14:paraId="551AF025" w14:textId="77777777" w:rsidR="001A4B63" w:rsidRDefault="001A4B63" w:rsidP="001A4B63">
      <w:r>
        <w:t>The Fall also frays the social and cosmic fabric. Humans no longer act as harmonious stewards in a vocation aligned to God’s purposes; instead, power, violence, and coercion creep into relationships. The narrative thus pivots from a single moment of cosmic disobedience to a long arc of human history—the very arc that will culminate in the Flood and, far beyond, in the Messiah who, in fullness, fulfills the vocation humanity was designed to bear.</w:t>
      </w:r>
    </w:p>
    <w:p w14:paraId="057BA339" w14:textId="77777777" w:rsidR="001A4B63" w:rsidRDefault="001A4B63" w:rsidP="001A4B63"/>
    <w:p w14:paraId="733164C5" w14:textId="77777777" w:rsidR="001A4B63" w:rsidRDefault="001A4B63" w:rsidP="001A4B63">
      <w:r>
        <w:t>3. Genesis 6:1–4 as a hinge between creation order and the Flood</w:t>
      </w:r>
    </w:p>
    <w:p w14:paraId="48F3DA11" w14:textId="77777777" w:rsidR="001A4B63" w:rsidRDefault="001A4B63" w:rsidP="001A4B63">
      <w:r>
        <w:t>Genesis 6:1–4 marks a pivotal moment where the boundaries between the created order and forces beyond it appear to destabilize. The text is compact, enigmatic, and contested in interpretation. The “sons of God” and the “daughters of men” introduce a crisis in governance—cosmic, social, and ethical—that culminates in a judgment so sweeping that God initiates a reset of creation itself. The ambiguity of the passage invites careful exegesis, not a rushed resolution. Scholars debate whether the “Nephilim” are fallen angels, tyrannical rulers, corrupted lineages, or a combination of these possibilities depending on interpretive angle. What matters, for our purposes, is less the mechanism than the effect: a visualization of a world where order has fractured to the point that violence, coercion, and defiance of divine boundaries saturate human life.</w:t>
      </w:r>
    </w:p>
    <w:p w14:paraId="4E01ABCC" w14:textId="77777777" w:rsidR="001A4B63" w:rsidRDefault="001A4B63" w:rsidP="001A4B63"/>
    <w:p w14:paraId="312880FC" w14:textId="77777777" w:rsidR="001A4B63" w:rsidRDefault="001A4B63" w:rsidP="001A4B63">
      <w:r>
        <w:t xml:space="preserve">In this moment, Genesis emphasizes stark contrasts: the violent escalation of human corruption versus God’s persistent, life-giving initiative. The Flood is not mere punishment; it is a cosmic reset that preserves a faithful </w:t>
      </w:r>
      <w:proofErr w:type="spellStart"/>
      <w:r>
        <w:t>seedline</w:t>
      </w:r>
      <w:proofErr w:type="spellEnd"/>
      <w:r>
        <w:t xml:space="preserve"> through which the promises of blessing and the coming Messiah will eventually unfold. The narrative’s gravity lies not in a </w:t>
      </w:r>
      <w:r>
        <w:lastRenderedPageBreak/>
        <w:t>single sensational detail but in the way it presses the reader to reckon with the seriousness of disordered creation and the stubborn faithfulness of God who continues to act within history to accomplish his purposes.</w:t>
      </w:r>
    </w:p>
    <w:p w14:paraId="79E90F25" w14:textId="77777777" w:rsidR="001A4B63" w:rsidRDefault="001A4B63" w:rsidP="001A4B63"/>
    <w:p w14:paraId="7CF70935" w14:textId="77777777" w:rsidR="001A4B63" w:rsidRDefault="001A4B63" w:rsidP="001A4B63">
      <w:r>
        <w:t>4. Noah as the seed of a new beginning</w:t>
      </w:r>
    </w:p>
    <w:p w14:paraId="2C291F61" w14:textId="77777777" w:rsidR="001A4B63" w:rsidRDefault="001A4B63" w:rsidP="001A4B63">
      <w:r>
        <w:t xml:space="preserve">Noah appears in Gen 6:9 as “righteous, blameless in his generation,” a description that is both precise and restrained. It does not claim he is without fault in every moment; rather, it marks him as a faithful steward within a generation defined by rebellion. Noah’s integrity is not a private virtue; it is a public vocation within history. He walks with God, a phrase that evokes intimacy, trust, and a responsiveness to divine instruction. Noah’s righteousness is thus relational and covenantal: it names not private perfection but faithful fidelity within a fallen world, a fidelity that becomes </w:t>
      </w:r>
      <w:proofErr w:type="gramStart"/>
      <w:r>
        <w:t>the means by which</w:t>
      </w:r>
      <w:proofErr w:type="gramEnd"/>
      <w:r>
        <w:t xml:space="preserve"> humanity survives a cataclysm and enters a new governing order under God’s covenant.</w:t>
      </w:r>
    </w:p>
    <w:p w14:paraId="40A5A015" w14:textId="77777777" w:rsidR="001A4B63" w:rsidRDefault="001A4B63" w:rsidP="001A4B63"/>
    <w:p w14:paraId="2CFB2949" w14:textId="77777777" w:rsidR="001A4B63" w:rsidRDefault="001A4B63" w:rsidP="001A4B63">
      <w:r>
        <w:t>The Flood’s irreducible move is mercy as restraint. By preserving a remnant—Noah and his family—the story remains alive with possibility: a post-</w:t>
      </w:r>
      <w:proofErr w:type="spellStart"/>
      <w:r>
        <w:t>diluve</w:t>
      </w:r>
      <w:proofErr w:type="spellEnd"/>
      <w:r>
        <w:t xml:space="preserve"> world in which humanity can again steward, bless, and respond to God’s rule. The Flood thus accomplishes two ends at once: judgment on pervasive corruption and preservation of the seed of blessing through which the Messiah will come. The theological center of the chapter is not triumphalism but trust: trust that God’s purposes persist even when the world seems irredeemable by human standards.</w:t>
      </w:r>
    </w:p>
    <w:p w14:paraId="3A6B9F53" w14:textId="77777777" w:rsidR="001A4B63" w:rsidRDefault="001A4B63" w:rsidP="001A4B63"/>
    <w:p w14:paraId="4DCC09C5" w14:textId="77777777" w:rsidR="001A4B63" w:rsidRDefault="001A4B63" w:rsidP="001A4B63">
      <w:r>
        <w:t>5. A throughline toward the Messiah: giants, David, and the horizon of faith</w:t>
      </w:r>
    </w:p>
    <w:p w14:paraId="279FA382" w14:textId="77777777" w:rsidR="001A4B63" w:rsidRDefault="001A4B63" w:rsidP="001A4B63">
      <w:r>
        <w:t>The “giants” motif—whether literal enemies in the land, memory figures, or symbolic of cosmic opposition—begins here to emerge as a recurrent pattern. The narrative will return to the land and to the escalation of conflict in ways that shape Israel’s history and Christian reading alike. The Davidic arc, introduced in the sections to follow, expands this motif into a theological education about courage, faith, and deliverance. The throughline from Genesis 1 to Noah to the giants is not merely chronological; it is the cell structure of Christian expectation: creation order, human failure, divine judgment and mercy, and the seed of blessing through which all nations will be blessed.</w:t>
      </w:r>
    </w:p>
    <w:p w14:paraId="32507D02" w14:textId="77777777" w:rsidR="001A4B63" w:rsidRDefault="001A4B63" w:rsidP="001A4B63"/>
    <w:p w14:paraId="54D873D7" w14:textId="77777777" w:rsidR="001A4B63" w:rsidRDefault="001A4B63" w:rsidP="001A4B63">
      <w:r>
        <w:lastRenderedPageBreak/>
        <w:t>The Prologue thus closes with a resolute claim: Genesis 1 is not “background.” It is the frame through which every later event is read. If we miss Genesis 1’s architecture, Noah’s story becomes an isolated catastrophe rather than a landmark in God’s long, patient redemptive plan. The six sessions that follow will unpack that plan with exegesis that respects diversity of interpretation, while always returning to the center: the gospel—the good news that God has not abandoned his purposes in creation.</w:t>
      </w:r>
    </w:p>
    <w:p w14:paraId="0EE0EF34" w14:textId="77777777" w:rsidR="001A4B63" w:rsidRDefault="001A4B63" w:rsidP="001A4B63"/>
    <w:p w14:paraId="6645472D" w14:textId="77777777" w:rsidR="001A4B63" w:rsidRDefault="001A4B63" w:rsidP="001A4B63">
      <w:r>
        <w:t>6. Reader prompts for the journey ahead</w:t>
      </w:r>
    </w:p>
    <w:p w14:paraId="0AC8666A" w14:textId="77777777" w:rsidR="001A4B63" w:rsidRDefault="001A4B63" w:rsidP="001A4B63">
      <w:r>
        <w:t>- How does Genesis 1’s design for order inform our reading of Genesis 6:1–4 and the Flood?</w:t>
      </w:r>
    </w:p>
    <w:p w14:paraId="450D948C" w14:textId="77777777" w:rsidR="001A4B63" w:rsidRDefault="001A4B63" w:rsidP="001A4B63">
      <w:r>
        <w:t>- In what ways does the pattern of “days” language imply rhythm, intention, and accountability before God?</w:t>
      </w:r>
    </w:p>
    <w:p w14:paraId="3508A6DC" w14:textId="77777777" w:rsidR="001A4B63" w:rsidRDefault="001A4B63" w:rsidP="001A4B63">
      <w:r>
        <w:t>- How does the Noah narrative magnify the creation vocation rather than replacing it?</w:t>
      </w:r>
    </w:p>
    <w:p w14:paraId="27F62442" w14:textId="77777777" w:rsidR="001A4B63" w:rsidRDefault="001A4B63" w:rsidP="001A4B63">
      <w:r>
        <w:t>- What does the phrase “righteous in his generation” reveal about communal faithfulness and intergenerational trust?</w:t>
      </w:r>
    </w:p>
    <w:p w14:paraId="28D9C5C1" w14:textId="77777777" w:rsidR="001A4B63" w:rsidRDefault="001A4B63" w:rsidP="001A4B63">
      <w:r>
        <w:t>- How should we read the giants motif in a way that honors historical context while remaining faithful to the gospel narrative?</w:t>
      </w:r>
    </w:p>
    <w:p w14:paraId="4584456B" w14:textId="77777777" w:rsidR="001A4B63" w:rsidRDefault="001A4B63" w:rsidP="001A4B63"/>
    <w:p w14:paraId="7E67FE92" w14:textId="77777777" w:rsidR="001A4B63" w:rsidRDefault="001A4B63" w:rsidP="001A4B63">
      <w:r>
        <w:t>7. Endnotes for Chapter 1</w:t>
      </w:r>
    </w:p>
    <w:p w14:paraId="769E2C09" w14:textId="77777777" w:rsidR="001A4B63" w:rsidRDefault="001A4B63" w:rsidP="001A4B63">
      <w:r>
        <w:t>1. Genesis 1–2 lays out the creation-week framework and humanity’s vocation as image-bearers under divine sovereignty. See also Ps 8 for a parallel meditation on human sovereignty and stewardship.</w:t>
      </w:r>
    </w:p>
    <w:p w14:paraId="2D0C3EFF" w14:textId="77777777" w:rsidR="001A4B63" w:rsidRDefault="001A4B63" w:rsidP="001A4B63">
      <w:r>
        <w:t>2. Genesis 3 records the Fall, ushering in shame, blame, toil, and mortality while foreshadowing God’s merciful resolve and the seed of redemption.</w:t>
      </w:r>
    </w:p>
    <w:p w14:paraId="49D97B80" w14:textId="77777777" w:rsidR="001A4B63" w:rsidRDefault="001A4B63" w:rsidP="001A4B63">
      <w:r>
        <w:t>3. The interpretation of Genesis 6:1–4 is debated among scholars, with common options including: (a) fallen angels intermarrying with humans; (b) princes or ruler elites who corrupt the line; (c) a literary/theological device signaling a generation-wide elevation of violence and rebellion. The exact mechanism is less critical than recognizing the depicted breach of order and the consequent judgment.</w:t>
      </w:r>
    </w:p>
    <w:p w14:paraId="3763C68D" w14:textId="77777777" w:rsidR="001A4B63" w:rsidRDefault="001A4B63" w:rsidP="001A4B63">
      <w:r>
        <w:t>4. Genesis 6:9’s phrase “Noah was a righteous man, blameless among his contemporaries” should be read as indicating faithful conduct within a corrupted generation, not absolute moral perfection.</w:t>
      </w:r>
    </w:p>
    <w:p w14:paraId="09C4DC07" w14:textId="77777777" w:rsidR="001A4B63" w:rsidRDefault="001A4B63" w:rsidP="001A4B63">
      <w:r>
        <w:lastRenderedPageBreak/>
        <w:t>5. The Flood acts as both judgment and mercy—judgment on pervasive corruption, mercy in preserving the seed of blessing through which the Messiah will come.</w:t>
      </w:r>
    </w:p>
    <w:p w14:paraId="6039B2FC" w14:textId="77777777" w:rsidR="001A4B63" w:rsidRDefault="001A4B63" w:rsidP="001A4B63">
      <w:r>
        <w:t>6. The motif of giants in biblical memory and narrative will recur in post-Flood contexts, culminating in a Davidic paradigm that frames faith as courageous trust toward deliverance.</w:t>
      </w:r>
    </w:p>
    <w:p w14:paraId="20946177" w14:textId="77777777" w:rsidR="001A4B63" w:rsidRDefault="001A4B63" w:rsidP="001A4B63">
      <w:r>
        <w:t>7. The throughline from Creation to Noah toward the Messiah remains central: order and vocation persist even amidst disintegration, and God’s promises endure against human unfaithfulness.</w:t>
      </w:r>
    </w:p>
    <w:p w14:paraId="776BC5A1" w14:textId="77777777" w:rsidR="001A4B63" w:rsidRDefault="001A4B63" w:rsidP="001A4B63"/>
    <w:p w14:paraId="7C89A28D" w14:textId="77777777" w:rsidR="001A4B63" w:rsidRDefault="001A4B63" w:rsidP="001A4B63">
      <w:r>
        <w:t>8. Glossary notes (selected)</w:t>
      </w:r>
    </w:p>
    <w:p w14:paraId="472DFF2C" w14:textId="77777777" w:rsidR="001A4B63" w:rsidRDefault="001A4B63" w:rsidP="001A4B63">
      <w:r>
        <w:t xml:space="preserve">- </w:t>
      </w:r>
      <w:proofErr w:type="spellStart"/>
      <w:r>
        <w:t>tamim</w:t>
      </w:r>
      <w:proofErr w:type="spellEnd"/>
      <w:r>
        <w:t>: a term often discussed in relation to “blameless” or “without defect,” nuanced to include communal fidelity and trust in God, rather than absolute personal moral perfection in every moment.</w:t>
      </w:r>
    </w:p>
    <w:p w14:paraId="4AA30FE1" w14:textId="77777777" w:rsidR="001A4B63" w:rsidRDefault="001A4B63" w:rsidP="001A4B63">
      <w:r>
        <w:t>- Nephilim: a contested term associated with the giants, the mighty, or fallen beings in various interpretive traditions; the term’s precise referent is less essential to the throughline than its role in signaling corruption and divine judgment.</w:t>
      </w:r>
    </w:p>
    <w:p w14:paraId="6CA4FCDB" w14:textId="77777777" w:rsidR="001A4B63" w:rsidRDefault="001A4B63" w:rsidP="001A4B63">
      <w:r>
        <w:t>- protoevangelium: the first gospel-like promise in Genesis 3:15, signaling the coming of one who would crush the serpent’s head and restore the broken order.</w:t>
      </w:r>
    </w:p>
    <w:p w14:paraId="108560C3" w14:textId="77777777" w:rsidR="001A4B63" w:rsidRDefault="001A4B63" w:rsidP="001A4B63"/>
    <w:p w14:paraId="67DDCE69" w14:textId="77777777" w:rsidR="001A4B63" w:rsidRDefault="001A4B63" w:rsidP="001A4B63">
      <w:r>
        <w:t>9. Closing note</w:t>
      </w:r>
    </w:p>
    <w:p w14:paraId="43448D7A" w14:textId="77777777" w:rsidR="001A4B63" w:rsidRDefault="001A4B63" w:rsidP="001A4B63">
      <w:r>
        <w:t>This Prologue frames the book’s larger project: to explore Genesis 1 as a living frame for the Noahic world, the emergence of giants, the Davidic arc, and the horizon of the Messiah, all while modeling careful hermeneutics and practical application for today’s faith communities. The six sessions that follow will expand the exegesis, offer robust Rabbit Hole boxes, and provide reader-ready prompts for circles, classrooms, and online communities.</w:t>
      </w:r>
    </w:p>
    <w:p w14:paraId="37F45A69" w14:textId="77777777" w:rsidR="001A4B63" w:rsidRDefault="001A4B63" w:rsidP="001A4B63"/>
    <w:p w14:paraId="343D46DC" w14:textId="77777777" w:rsidR="001A4B63" w:rsidRDefault="001A4B63" w:rsidP="001A4B63">
      <w:r>
        <w:t>End of Chapter 1 (Prologue)</w:t>
      </w:r>
    </w:p>
    <w:p w14:paraId="2DD44229" w14:textId="77777777" w:rsidR="001A4B63" w:rsidRDefault="001A4B63" w:rsidP="001A4B63"/>
    <w:p w14:paraId="19B5753E" w14:textId="0042B73C" w:rsidR="002F12B6" w:rsidRDefault="002F12B6" w:rsidP="001A4B63"/>
    <w:sectPr w:rsidR="002F12B6" w:rsidSect="00BC2F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B63"/>
    <w:rsid w:val="00036645"/>
    <w:rsid w:val="001A4B63"/>
    <w:rsid w:val="002F12B6"/>
    <w:rsid w:val="004D2B0B"/>
    <w:rsid w:val="00BC2FCF"/>
    <w:rsid w:val="00F00FA7"/>
    <w:rsid w:val="00F30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90C612"/>
  <w15:chartTrackingRefBased/>
  <w15:docId w15:val="{48BD0675-F2AD-564E-9D02-BFEB728F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4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4B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4B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4B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4B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B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B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B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B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4B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4B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4B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4B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4B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B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B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B63"/>
    <w:rPr>
      <w:rFonts w:eastAsiaTheme="majorEastAsia" w:cstheme="majorBidi"/>
      <w:color w:val="272727" w:themeColor="text1" w:themeTint="D8"/>
    </w:rPr>
  </w:style>
  <w:style w:type="paragraph" w:styleId="Title">
    <w:name w:val="Title"/>
    <w:basedOn w:val="Normal"/>
    <w:next w:val="Normal"/>
    <w:link w:val="TitleChar"/>
    <w:uiPriority w:val="10"/>
    <w:qFormat/>
    <w:rsid w:val="001A4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B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B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B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B63"/>
    <w:pPr>
      <w:spacing w:before="160"/>
      <w:jc w:val="center"/>
    </w:pPr>
    <w:rPr>
      <w:i/>
      <w:iCs/>
      <w:color w:val="404040" w:themeColor="text1" w:themeTint="BF"/>
    </w:rPr>
  </w:style>
  <w:style w:type="character" w:customStyle="1" w:styleId="QuoteChar">
    <w:name w:val="Quote Char"/>
    <w:basedOn w:val="DefaultParagraphFont"/>
    <w:link w:val="Quote"/>
    <w:uiPriority w:val="29"/>
    <w:rsid w:val="001A4B63"/>
    <w:rPr>
      <w:i/>
      <w:iCs/>
      <w:color w:val="404040" w:themeColor="text1" w:themeTint="BF"/>
    </w:rPr>
  </w:style>
  <w:style w:type="paragraph" w:styleId="ListParagraph">
    <w:name w:val="List Paragraph"/>
    <w:basedOn w:val="Normal"/>
    <w:uiPriority w:val="34"/>
    <w:qFormat/>
    <w:rsid w:val="001A4B63"/>
    <w:pPr>
      <w:ind w:left="720"/>
      <w:contextualSpacing/>
    </w:pPr>
  </w:style>
  <w:style w:type="character" w:styleId="IntenseEmphasis">
    <w:name w:val="Intense Emphasis"/>
    <w:basedOn w:val="DefaultParagraphFont"/>
    <w:uiPriority w:val="21"/>
    <w:qFormat/>
    <w:rsid w:val="001A4B63"/>
    <w:rPr>
      <w:i/>
      <w:iCs/>
      <w:color w:val="0F4761" w:themeColor="accent1" w:themeShade="BF"/>
    </w:rPr>
  </w:style>
  <w:style w:type="paragraph" w:styleId="IntenseQuote">
    <w:name w:val="Intense Quote"/>
    <w:basedOn w:val="Normal"/>
    <w:next w:val="Normal"/>
    <w:link w:val="IntenseQuoteChar"/>
    <w:uiPriority w:val="30"/>
    <w:qFormat/>
    <w:rsid w:val="001A4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4B63"/>
    <w:rPr>
      <w:i/>
      <w:iCs/>
      <w:color w:val="0F4761" w:themeColor="accent1" w:themeShade="BF"/>
    </w:rPr>
  </w:style>
  <w:style w:type="character" w:styleId="IntenseReference">
    <w:name w:val="Intense Reference"/>
    <w:basedOn w:val="DefaultParagraphFont"/>
    <w:uiPriority w:val="32"/>
    <w:qFormat/>
    <w:rsid w:val="001A4B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1626</Words>
  <Characters>9270</Characters>
  <Application>Microsoft Office Word</Application>
  <DocSecurity>0</DocSecurity>
  <Lines>77</Lines>
  <Paragraphs>21</Paragraphs>
  <ScaleCrop>false</ScaleCrop>
  <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Rupard</dc:creator>
  <cp:keywords/>
  <dc:description/>
  <cp:lastModifiedBy>Robbie Rupard</cp:lastModifiedBy>
  <cp:revision>1</cp:revision>
  <dcterms:created xsi:type="dcterms:W3CDTF">2026-04-27T22:07:00Z</dcterms:created>
  <dcterms:modified xsi:type="dcterms:W3CDTF">2026-04-27T22:10:00Z</dcterms:modified>
</cp:coreProperties>
</file>